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6B" w:rsidRDefault="002B306B" w:rsidP="002B306B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1</w:t>
      </w:r>
      <w:r>
        <w:rPr>
          <w:rFonts w:ascii="Century Gothic" w:hAnsi="Century Gothic"/>
          <w:b/>
          <w:sz w:val="28"/>
          <w:szCs w:val="28"/>
          <w:vertAlign w:val="superscript"/>
        </w:rPr>
        <w:t>st</w:t>
      </w:r>
      <w:r>
        <w:rPr>
          <w:rFonts w:ascii="Century Gothic" w:hAnsi="Century Gothic"/>
          <w:b/>
          <w:sz w:val="28"/>
          <w:szCs w:val="28"/>
        </w:rPr>
        <w:t xml:space="preserve"> grade Word Work 11-12</w:t>
      </w:r>
    </w:p>
    <w:p w:rsidR="002B306B" w:rsidRDefault="002B306B" w:rsidP="002B306B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Fourth Quarter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8"/>
        <w:gridCol w:w="1885"/>
        <w:gridCol w:w="2596"/>
        <w:gridCol w:w="1421"/>
        <w:gridCol w:w="1333"/>
        <w:gridCol w:w="2339"/>
        <w:gridCol w:w="4014"/>
      </w:tblGrid>
      <w:tr w:rsidR="002B306B" w:rsidTr="00B522C9">
        <w:tc>
          <w:tcPr>
            <w:tcW w:w="352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Week</w:t>
            </w:r>
          </w:p>
        </w:tc>
        <w:tc>
          <w:tcPr>
            <w:tcW w:w="645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TEKS</w:t>
            </w:r>
          </w:p>
        </w:tc>
        <w:tc>
          <w:tcPr>
            <w:tcW w:w="888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Sight Words</w:t>
            </w:r>
          </w:p>
        </w:tc>
        <w:tc>
          <w:tcPr>
            <w:tcW w:w="486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Letter/ Sound</w:t>
            </w:r>
          </w:p>
        </w:tc>
        <w:tc>
          <w:tcPr>
            <w:tcW w:w="456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Word Family</w:t>
            </w:r>
          </w:p>
        </w:tc>
        <w:tc>
          <w:tcPr>
            <w:tcW w:w="800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Digraph/Blend</w:t>
            </w:r>
          </w:p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homophone</w:t>
            </w:r>
          </w:p>
        </w:tc>
        <w:tc>
          <w:tcPr>
            <w:tcW w:w="1374" w:type="pct"/>
            <w:shd w:val="clear" w:color="auto" w:fill="E6E6E6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Grammar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3.h, 3.a (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-vi), 3.c(vi)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won’t, think, play, dear, don’t, clock, say, day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long a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ai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ain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br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cr</w:t>
            </w:r>
            <w:proofErr w:type="spellEnd"/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Prepositions/ suffix: -s 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 (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-vi)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ring, late, your, may, been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vowel controlled r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ar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Prepositions/ suffix: -s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eat, new, came, back, same, little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vowel controlled r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er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sh</w:t>
            </w:r>
            <w:proofErr w:type="spellEnd"/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Inflections</w:t>
            </w:r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ed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ing</w:t>
            </w:r>
            <w:proofErr w:type="spellEnd"/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see, three, work, earth, when, us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vowel controlled r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br</w:t>
            </w:r>
            <w:proofErr w:type="spellEnd"/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Inflections</w:t>
            </w:r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ed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ing</w:t>
            </w:r>
            <w:proofErr w:type="spellEnd"/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how, now, two, about, it’s, edge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vowel controlled r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ur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Constructing Meaningful sentences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school, which, up, him, much, long, catch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ng</w:t>
            </w:r>
            <w:proofErr w:type="spellEnd"/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ng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ing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ang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ung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sw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st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ng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(bin, been)</w:t>
            </w:r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Constructing Meaningful sentences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say, other, very, full, gave, love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dipthong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ou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/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ow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ou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ph,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gh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dge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(to, two, too)</w:t>
            </w:r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Paragraphs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rain, or, take, three, book, call, paint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variant     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oo</w:t>
            </w:r>
            <w:proofErr w:type="spellEnd"/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oo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ool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wh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tch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(witch, which)</w:t>
            </w:r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Paragraphs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before, just, man, no, one, boy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dipthong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oi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/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oi</w:t>
            </w:r>
            <w:proofErr w:type="spellEnd"/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oy</w:t>
            </w:r>
            <w:proofErr w:type="spellEnd"/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br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&amp; sp</w:t>
            </w:r>
          </w:p>
        </w:tc>
        <w:tc>
          <w:tcPr>
            <w:tcW w:w="1374" w:type="pct"/>
          </w:tcPr>
          <w:p w:rsidR="002B306B" w:rsidRDefault="002B306B" w:rsidP="00B522C9">
            <w:pPr>
              <w:tabs>
                <w:tab w:val="left" w:pos="1110"/>
                <w:tab w:val="center" w:pos="1859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  <w:t>Review Writing Process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2.b, 2.d,  3.h, 3.a, 3,d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oat, early, their, jump, soon, found, knew</w:t>
            </w: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variant</w:t>
            </w:r>
          </w:p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/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ur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/</w:t>
            </w: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-ear</w:t>
            </w:r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th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Review Writing Process</w:t>
            </w:r>
          </w:p>
        </w:tc>
      </w:tr>
      <w:tr w:rsidR="002B306B" w:rsidTr="00B522C9">
        <w:tc>
          <w:tcPr>
            <w:tcW w:w="352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645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Review all</w:t>
            </w:r>
          </w:p>
        </w:tc>
        <w:tc>
          <w:tcPr>
            <w:tcW w:w="888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8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6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00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374" w:type="pct"/>
          </w:tcPr>
          <w:p w:rsidR="002B306B" w:rsidRDefault="002B306B" w:rsidP="00B522C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EOY Writing sample</w:t>
            </w:r>
          </w:p>
        </w:tc>
      </w:tr>
    </w:tbl>
    <w:p w:rsidR="002B306B" w:rsidRDefault="002B306B" w:rsidP="002B306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TEKS:</w:t>
      </w:r>
      <w:r>
        <w:rPr>
          <w:rFonts w:ascii="Century Gothic" w:hAnsi="Century Gothic"/>
          <w:sz w:val="20"/>
          <w:szCs w:val="20"/>
        </w:rPr>
        <w:t xml:space="preserve">  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1.b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Identify upper &amp; lower case letters 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3.b Combine letter sounds and spelling patterns to create words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2.a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Generate word families using phonograms including consonant diagraphs (blends)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3.c (</w:t>
      </w:r>
      <w:proofErr w:type="spellStart"/>
      <w:r>
        <w:rPr>
          <w:rFonts w:ascii="Century Gothic" w:hAnsi="Century Gothic" w:cs="Helvetica"/>
          <w:sz w:val="16"/>
          <w:szCs w:val="16"/>
        </w:rPr>
        <w:t>i</w:t>
      </w:r>
      <w:proofErr w:type="spellEnd"/>
      <w:r>
        <w:rPr>
          <w:rFonts w:ascii="Century Gothic" w:hAnsi="Century Gothic" w:cs="Helvetica"/>
          <w:sz w:val="16"/>
          <w:szCs w:val="16"/>
        </w:rPr>
        <w:t>) Decode closed syllable words (CVC)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2.b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Distinguish between long/short vowel sounds (</w:t>
      </w:r>
      <w:proofErr w:type="spellStart"/>
      <w:r>
        <w:rPr>
          <w:rFonts w:ascii="Century Gothic" w:hAnsi="Century Gothic" w:cs="Helvetica"/>
          <w:sz w:val="16"/>
          <w:szCs w:val="16"/>
        </w:rPr>
        <w:t>cvc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 &amp; </w:t>
      </w:r>
      <w:proofErr w:type="spellStart"/>
      <w:r>
        <w:rPr>
          <w:rFonts w:ascii="Century Gothic" w:hAnsi="Century Gothic" w:cs="Helvetica"/>
          <w:sz w:val="16"/>
          <w:szCs w:val="16"/>
        </w:rPr>
        <w:t>cvce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 words)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3.c (ii) Decode open syllable words (CV) (CV-CV)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2.c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Recognize change in a word by adding, changing, or removing a phoneme (run to ran)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3.c (iii) Decode final stable syllable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2.d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Blend one &amp; two syllable words including consonant diagraphs (</w:t>
      </w:r>
      <w:proofErr w:type="spellStart"/>
      <w:r>
        <w:rPr>
          <w:rFonts w:ascii="Century Gothic" w:hAnsi="Century Gothic" w:cs="Helvetica"/>
          <w:sz w:val="16"/>
          <w:szCs w:val="16"/>
        </w:rPr>
        <w:t>spr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3.c (iv) Decode VC – silent e (</w:t>
      </w:r>
      <w:proofErr w:type="spellStart"/>
      <w:r>
        <w:rPr>
          <w:rFonts w:ascii="Century Gothic" w:hAnsi="Century Gothic" w:cs="Helvetica"/>
          <w:sz w:val="16"/>
          <w:szCs w:val="16"/>
        </w:rPr>
        <w:t>Vce</w:t>
      </w:r>
      <w:proofErr w:type="spellEnd"/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2.e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isolate B/M/E sounds in words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 xml:space="preserve">3.c (v)  Decode vowel </w:t>
      </w:r>
      <w:proofErr w:type="spellStart"/>
      <w:r>
        <w:rPr>
          <w:rFonts w:ascii="Century Gothic" w:hAnsi="Century Gothic" w:cs="Helvetica"/>
          <w:sz w:val="16"/>
          <w:szCs w:val="16"/>
        </w:rPr>
        <w:t>dipthongs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 (</w:t>
      </w:r>
      <w:proofErr w:type="spellStart"/>
      <w:r>
        <w:rPr>
          <w:rFonts w:ascii="Century Gothic" w:hAnsi="Century Gothic" w:cs="Helvetica"/>
          <w:sz w:val="16"/>
          <w:szCs w:val="16"/>
        </w:rPr>
        <w:t>oy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oi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ou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ow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2.f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segment 3-5 phonemes in to </w:t>
      </w:r>
      <w:proofErr w:type="spellStart"/>
      <w:r>
        <w:rPr>
          <w:rFonts w:ascii="Century Gothic" w:hAnsi="Century Gothic" w:cs="Helvetica"/>
          <w:sz w:val="16"/>
          <w:szCs w:val="16"/>
        </w:rPr>
        <w:t>ind</w:t>
      </w:r>
      <w:proofErr w:type="spellEnd"/>
      <w:r>
        <w:rPr>
          <w:rFonts w:ascii="Century Gothic" w:hAnsi="Century Gothic" w:cs="Helvetica"/>
          <w:sz w:val="16"/>
          <w:szCs w:val="16"/>
        </w:rPr>
        <w:t>. phonemes (/s/p/l/a/t)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3.c (vi) Decode R controlled vowels (</w:t>
      </w:r>
      <w:proofErr w:type="spellStart"/>
      <w:r>
        <w:rPr>
          <w:rFonts w:ascii="Century Gothic" w:hAnsi="Century Gothic" w:cs="Helvetica"/>
          <w:sz w:val="16"/>
          <w:szCs w:val="16"/>
        </w:rPr>
        <w:t>er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ir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ur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ar</w:t>
      </w:r>
      <w:proofErr w:type="spellEnd"/>
      <w:r>
        <w:rPr>
          <w:rFonts w:ascii="Century Gothic" w:hAnsi="Century Gothic" w:cs="Helvetica"/>
          <w:sz w:val="16"/>
          <w:szCs w:val="16"/>
        </w:rPr>
        <w:t>, or)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3.a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(</w:t>
      </w:r>
      <w:proofErr w:type="spellStart"/>
      <w:r>
        <w:rPr>
          <w:rFonts w:ascii="Century Gothic" w:hAnsi="Century Gothic" w:cs="Helvetica"/>
          <w:sz w:val="16"/>
          <w:szCs w:val="16"/>
        </w:rPr>
        <w:t>i</w:t>
      </w:r>
      <w:proofErr w:type="spellEnd"/>
      <w:r>
        <w:rPr>
          <w:rFonts w:ascii="Century Gothic" w:hAnsi="Century Gothic" w:cs="Helvetica"/>
          <w:sz w:val="16"/>
          <w:szCs w:val="16"/>
        </w:rPr>
        <w:t>) Decode single consonant letters (</w:t>
      </w:r>
      <w:proofErr w:type="spellStart"/>
      <w:r>
        <w:rPr>
          <w:rFonts w:ascii="Century Gothic" w:hAnsi="Century Gothic" w:cs="Helvetica"/>
          <w:sz w:val="16"/>
          <w:szCs w:val="16"/>
        </w:rPr>
        <w:t>spalding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3.d Decode words with common spelling patterns</w:t>
      </w:r>
    </w:p>
    <w:p w:rsidR="002B306B" w:rsidRDefault="002B306B" w:rsidP="002B306B">
      <w:pPr>
        <w:autoSpaceDE w:val="0"/>
        <w:autoSpaceDN w:val="0"/>
        <w:adjustRightInd w:val="0"/>
        <w:ind w:left="4320" w:hanging="432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3.a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(ii) Decode vowel letters (</w:t>
      </w:r>
      <w:proofErr w:type="spellStart"/>
      <w:r>
        <w:rPr>
          <w:rFonts w:ascii="Century Gothic" w:hAnsi="Century Gothic" w:cs="Helvetica"/>
          <w:sz w:val="16"/>
          <w:szCs w:val="16"/>
        </w:rPr>
        <w:t>spalding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 xml:space="preserve">3.e Read base words with inflectional endings /tenses – (s, </w:t>
      </w:r>
      <w:proofErr w:type="spellStart"/>
      <w:r>
        <w:rPr>
          <w:rFonts w:ascii="Century Gothic" w:hAnsi="Century Gothic" w:cs="Helvetica"/>
          <w:sz w:val="16"/>
          <w:szCs w:val="16"/>
        </w:rPr>
        <w:t>es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ing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ed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3.a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(iii) Consonant blends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3.f Compound words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3.a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(iv) Consonant diagraphs (</w:t>
      </w:r>
      <w:proofErr w:type="spellStart"/>
      <w:r>
        <w:rPr>
          <w:rFonts w:ascii="Century Gothic" w:hAnsi="Century Gothic" w:cs="Helvetica"/>
          <w:sz w:val="16"/>
          <w:szCs w:val="16"/>
        </w:rPr>
        <w:t>ch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sh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th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wh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tch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ng,ck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kn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) &amp; (** </w:t>
      </w:r>
      <w:proofErr w:type="spellStart"/>
      <w:r>
        <w:rPr>
          <w:rFonts w:ascii="Century Gothic" w:hAnsi="Century Gothic" w:cs="Helvetica"/>
          <w:sz w:val="16"/>
          <w:szCs w:val="16"/>
        </w:rPr>
        <w:t>dge</w:t>
      </w:r>
      <w:proofErr w:type="spellEnd"/>
      <w:r>
        <w:rPr>
          <w:rFonts w:ascii="Century Gothic" w:hAnsi="Century Gothic" w:cs="Helvetica"/>
          <w:sz w:val="16"/>
          <w:szCs w:val="16"/>
        </w:rPr>
        <w:t>, ph)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3.g Identify/ read contractions (isn’t can’t)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3.a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(v) Consonant </w:t>
      </w:r>
      <w:proofErr w:type="spellStart"/>
      <w:r>
        <w:rPr>
          <w:rFonts w:ascii="Century Gothic" w:hAnsi="Century Gothic" w:cs="Helvetica"/>
          <w:sz w:val="16"/>
          <w:szCs w:val="16"/>
        </w:rPr>
        <w:t>dipthongs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 (</w:t>
      </w:r>
      <w:proofErr w:type="spellStart"/>
      <w:r>
        <w:rPr>
          <w:rFonts w:ascii="Century Gothic" w:hAnsi="Century Gothic" w:cs="Helvetica"/>
          <w:sz w:val="16"/>
          <w:szCs w:val="16"/>
        </w:rPr>
        <w:t>oo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ea, </w:t>
      </w:r>
      <w:proofErr w:type="spellStart"/>
      <w:r>
        <w:rPr>
          <w:rFonts w:ascii="Century Gothic" w:hAnsi="Century Gothic" w:cs="Helvetica"/>
          <w:sz w:val="16"/>
          <w:szCs w:val="16"/>
        </w:rPr>
        <w:t>ee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ow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ou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ay, </w:t>
      </w:r>
      <w:proofErr w:type="spellStart"/>
      <w:r>
        <w:rPr>
          <w:rFonts w:ascii="Century Gothic" w:hAnsi="Century Gothic" w:cs="Helvetica"/>
          <w:sz w:val="16"/>
          <w:szCs w:val="16"/>
        </w:rPr>
        <w:t>ai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aw, au, </w:t>
      </w:r>
      <w:proofErr w:type="spellStart"/>
      <w:r>
        <w:rPr>
          <w:rFonts w:ascii="Century Gothic" w:hAnsi="Century Gothic" w:cs="Helvetica"/>
          <w:sz w:val="16"/>
          <w:szCs w:val="16"/>
        </w:rPr>
        <w:t>ew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oa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(** </w:t>
      </w:r>
      <w:proofErr w:type="spellStart"/>
      <w:r>
        <w:rPr>
          <w:rFonts w:ascii="Century Gothic" w:hAnsi="Century Gothic" w:cs="Helvetica"/>
          <w:sz w:val="16"/>
          <w:szCs w:val="16"/>
        </w:rPr>
        <w:t>ie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igh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</w:r>
      <w:r>
        <w:rPr>
          <w:rFonts w:ascii="Century Gothic" w:hAnsi="Century Gothic" w:cs="Helvetica"/>
          <w:sz w:val="16"/>
          <w:szCs w:val="16"/>
        </w:rPr>
        <w:tab/>
        <w:t>3.h Identify/ read 100 sight words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  <w:proofErr w:type="gramStart"/>
      <w:r>
        <w:rPr>
          <w:rFonts w:ascii="Century Gothic" w:hAnsi="Century Gothic" w:cs="Helvetica"/>
          <w:sz w:val="16"/>
          <w:szCs w:val="16"/>
        </w:rPr>
        <w:t>3.a</w:t>
      </w:r>
      <w:proofErr w:type="gramEnd"/>
      <w:r>
        <w:rPr>
          <w:rFonts w:ascii="Century Gothic" w:hAnsi="Century Gothic" w:cs="Helvetica"/>
          <w:sz w:val="16"/>
          <w:szCs w:val="16"/>
        </w:rPr>
        <w:t xml:space="preserve"> (vi) Vowel </w:t>
      </w:r>
      <w:proofErr w:type="spellStart"/>
      <w:r>
        <w:rPr>
          <w:rFonts w:ascii="Century Gothic" w:hAnsi="Century Gothic" w:cs="Helvetica"/>
          <w:sz w:val="16"/>
          <w:szCs w:val="16"/>
        </w:rPr>
        <w:t>dipthongs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 (</w:t>
      </w:r>
      <w:proofErr w:type="spellStart"/>
      <w:r>
        <w:rPr>
          <w:rFonts w:ascii="Century Gothic" w:hAnsi="Century Gothic" w:cs="Helvetica"/>
          <w:sz w:val="16"/>
          <w:szCs w:val="16"/>
        </w:rPr>
        <w:t>oy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oi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ou</w:t>
      </w:r>
      <w:proofErr w:type="spellEnd"/>
      <w:r>
        <w:rPr>
          <w:rFonts w:ascii="Century Gothic" w:hAnsi="Century Gothic" w:cs="Helvetica"/>
          <w:sz w:val="16"/>
          <w:szCs w:val="16"/>
        </w:rPr>
        <w:t xml:space="preserve">, </w:t>
      </w:r>
      <w:proofErr w:type="spellStart"/>
      <w:r>
        <w:rPr>
          <w:rFonts w:ascii="Century Gothic" w:hAnsi="Century Gothic" w:cs="Helvetica"/>
          <w:sz w:val="16"/>
          <w:szCs w:val="16"/>
        </w:rPr>
        <w:t>ow</w:t>
      </w:r>
      <w:proofErr w:type="spellEnd"/>
      <w:r>
        <w:rPr>
          <w:rFonts w:ascii="Century Gothic" w:hAnsi="Century Gothic" w:cs="Helvetica"/>
          <w:sz w:val="16"/>
          <w:szCs w:val="16"/>
        </w:rPr>
        <w:t>)</w:t>
      </w:r>
    </w:p>
    <w:p w:rsidR="002B306B" w:rsidRDefault="002B306B" w:rsidP="002B306B">
      <w:pPr>
        <w:autoSpaceDE w:val="0"/>
        <w:autoSpaceDN w:val="0"/>
        <w:adjustRightInd w:val="0"/>
        <w:rPr>
          <w:rFonts w:ascii="Century Gothic" w:hAnsi="Century Gothic" w:cs="Helvetica"/>
          <w:sz w:val="16"/>
          <w:szCs w:val="16"/>
        </w:rPr>
      </w:pPr>
    </w:p>
    <w:p w:rsidR="002B306B" w:rsidRDefault="002B306B" w:rsidP="002B306B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Learning Outcome:</w:t>
      </w:r>
      <w:r>
        <w:rPr>
          <w:rFonts w:ascii="Century Gothic" w:hAnsi="Century Gothic"/>
          <w:sz w:val="20"/>
          <w:szCs w:val="20"/>
        </w:rPr>
        <w:t xml:space="preserve">  The student uses letter-sound knowledge to decode written language and uses a variety of word identification                                      strategies.                                                                                                                                                                                                             </w:t>
      </w:r>
    </w:p>
    <w:p w:rsidR="00037EB6" w:rsidRDefault="008B738E" w:rsidP="008B738E">
      <w:r>
        <w:rPr>
          <w:rFonts w:ascii="Century Gothic" w:hAnsi="Century Gothic"/>
          <w:sz w:val="20"/>
          <w:szCs w:val="20"/>
        </w:rPr>
        <w:t xml:space="preserve">                                  </w:t>
      </w:r>
      <w:r w:rsidR="00A4744B">
        <w:rPr>
          <w:rFonts w:ascii="Century Gothic" w:hAnsi="Century Gothic"/>
          <w:sz w:val="20"/>
          <w:szCs w:val="20"/>
        </w:rPr>
        <w:t xml:space="preserve">                                            </w:t>
      </w:r>
      <w:r w:rsidR="00996804">
        <w:rPr>
          <w:rFonts w:ascii="Century Gothic" w:hAnsi="Century Gothic"/>
          <w:sz w:val="20"/>
          <w:szCs w:val="20"/>
        </w:rPr>
        <w:t xml:space="preserve">  </w:t>
      </w:r>
    </w:p>
    <w:sectPr w:rsidR="00037EB6" w:rsidSect="0099680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96804"/>
    <w:rsid w:val="00037EB6"/>
    <w:rsid w:val="00064282"/>
    <w:rsid w:val="002B306B"/>
    <w:rsid w:val="005450E3"/>
    <w:rsid w:val="008B738E"/>
    <w:rsid w:val="00996804"/>
    <w:rsid w:val="00A4744B"/>
    <w:rsid w:val="00DA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738E"/>
    <w:pPr>
      <w:keepNext/>
      <w:jc w:val="center"/>
      <w:outlineLvl w:val="0"/>
    </w:pPr>
    <w:rPr>
      <w:rFonts w:ascii="Century Gothic" w:hAnsi="Century Gothic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738E"/>
    <w:rPr>
      <w:rFonts w:ascii="Century Gothic" w:eastAsia="Times New Roman" w:hAnsi="Century Gothic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2735</Characters>
  <Application>Microsoft Office Word</Application>
  <DocSecurity>0</DocSecurity>
  <Lines>22</Lines>
  <Paragraphs>6</Paragraphs>
  <ScaleCrop>false</ScaleCrop>
  <Company>McKinney ISD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mmacinnis</dc:creator>
  <cp:keywords/>
  <dc:description/>
  <cp:lastModifiedBy>mmacinnis</cp:lastModifiedBy>
  <cp:revision>2</cp:revision>
  <dcterms:created xsi:type="dcterms:W3CDTF">2011-09-07T17:24:00Z</dcterms:created>
  <dcterms:modified xsi:type="dcterms:W3CDTF">2011-09-07T17:24:00Z</dcterms:modified>
</cp:coreProperties>
</file>